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附件：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齐商银行残损币鉴伪兑换仪报价表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项目名称：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齐商银行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残损币鉴伪兑换仪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 xml:space="preserve">采购项目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项目编号：QSYH-2026-XJ202607220002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残损币鉴伪兑换仪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kern w:val="2"/>
                <w:sz w:val="24"/>
                <w:szCs w:val="24"/>
                <w:lang w:val="en-US" w:eastAsia="zh-CN" w:bidi="ar-SA"/>
              </w:rPr>
              <w:t>列明品牌、型号、厂商名称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要求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华文宋体" w:hAnsi="华文宋体" w:eastAsia="华文宋体" w:cs="华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kern w:val="2"/>
                <w:sz w:val="24"/>
                <w:szCs w:val="24"/>
                <w:lang w:val="en-US" w:eastAsia="zh-CN" w:bidi="ar-SA"/>
              </w:rPr>
              <w:t>1、可准确计算出特殊残缺污损人民币纸币兑换金额；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华文宋体" w:hAnsi="华文宋体" w:eastAsia="华文宋体" w:cs="华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kern w:val="2"/>
                <w:sz w:val="24"/>
                <w:szCs w:val="24"/>
                <w:lang w:val="en-US" w:eastAsia="zh-CN" w:bidi="ar-SA"/>
              </w:rPr>
              <w:t>2、可鉴别第四套、第五套纸币人民币真伪。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kern w:val="2"/>
                <w:sz w:val="24"/>
                <w:szCs w:val="24"/>
                <w:lang w:val="en-US" w:eastAsia="zh-CN" w:bidi="ar-SA"/>
              </w:rPr>
              <w:t>3、需求数量8台。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总价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交付周期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质保期限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质保期限不低于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售后方案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如发现不合格产品，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应无偿进行更换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1.报价为供应商所能承受的一次性、最低、最终报价，以人民币为结算币种，包括但不限于税费、交通费、安装费、运输费等因履行本项目产生的所有费用，并由成交供应商开具正式发票。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报价内容需列明：总价、联系人及联系方式等详细信息。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付款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约定：项目正式交付后，待整体质保期满，产品无质量问题、无售后纠纷，我单位将一次性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付款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。若质保期内出现质量故障、售后不达标等问题，我单位有权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从货款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中扣除相应费用，不足部分向贵单位追偿。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供应商全称：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法人或授权代表：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日期：2026年   月    日</w:t>
      </w:r>
    </w:p>
    <w:p>
      <w:pP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13AB0"/>
    <w:rsid w:val="0EA16014"/>
    <w:rsid w:val="10657B0F"/>
    <w:rsid w:val="32AA6F7F"/>
    <w:rsid w:val="4CB116D8"/>
    <w:rsid w:val="56F5228F"/>
    <w:rsid w:val="733618FE"/>
    <w:rsid w:val="7F40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5"/>
    <w:next w:val="5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outlineLvl w:val="0"/>
    </w:pPr>
    <w:rPr>
      <w:rFonts w:ascii="Arial" w:hAnsi="Arial" w:eastAsia="方正小标宋简体"/>
      <w:b w:val="0"/>
      <w:kern w:val="4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3">
    <w:name w:val="Body Text Indent"/>
    <w:basedOn w:val="1"/>
    <w:next w:val="1"/>
    <w:qFormat/>
    <w:uiPriority w:val="0"/>
    <w:pPr>
      <w:adjustRightInd w:val="0"/>
      <w:snapToGrid w:val="0"/>
      <w:spacing w:line="520" w:lineRule="atLeast"/>
      <w:ind w:firstLine="600" w:firstLineChars="200"/>
    </w:pPr>
    <w:rPr>
      <w:rFonts w:ascii="仿宋_GB2312" w:eastAsia="仿宋_GB2312"/>
      <w:sz w:val="30"/>
      <w:szCs w:val="20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办公网标题格式"/>
    <w:basedOn w:val="1"/>
    <w:next w:val="1"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 w:cs="宋体"/>
      <w:bCs/>
      <w:kern w:val="44"/>
      <w:sz w:val="32"/>
      <w:szCs w:val="48"/>
      <w:lang w:bidi="ar"/>
    </w:rPr>
  </w:style>
  <w:style w:type="paragraph" w:customStyle="1" w:styleId="11">
    <w:name w:val="办公网正文格式"/>
    <w:basedOn w:val="1"/>
    <w:uiPriority w:val="0"/>
    <w:pPr>
      <w:spacing w:beforeAutospacing="1" w:after="66" w:afterAutospacing="1" w:line="640" w:lineRule="exact"/>
      <w:ind w:firstLine="640" w:firstLineChars="200"/>
      <w:jc w:val="left"/>
      <w:outlineLvl w:val="0"/>
    </w:pPr>
    <w:rPr>
      <w:rFonts w:hint="eastAsia" w:ascii="宋体" w:hAnsi="宋体" w:eastAsia="仿宋_GB2312" w:cs="宋体"/>
      <w:bCs/>
      <w:kern w:val="44"/>
      <w:sz w:val="32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2024-03-13T07:03:00Z</dcterms:created>
  <dc:creator>zhangmiaomiao</dc:creator>
  <cp:lastModifiedBy>zhangmiaomiao</cp:lastModifiedBy>
  <dcterms:modified xsi:type="dcterms:W3CDTF">2026-07-22T10:02:47Z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